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A3D1" w14:textId="77777777" w:rsidR="00CD2E6C" w:rsidRDefault="006B248C" w:rsidP="00CD2E6C">
      <w:pPr>
        <w:spacing w:before="27"/>
        <w:ind w:left="2668" w:right="3312" w:firstLine="924"/>
        <w:rPr>
          <w:b/>
          <w:sz w:val="24"/>
        </w:rPr>
      </w:pPr>
      <w:r>
        <w:rPr>
          <w:b/>
          <w:sz w:val="24"/>
        </w:rPr>
        <w:t xml:space="preserve">Vacancy Announcement </w:t>
      </w:r>
    </w:p>
    <w:p w14:paraId="006871B7" w14:textId="194AE286" w:rsidR="00E917E5" w:rsidRDefault="006B248C" w:rsidP="00860EEB">
      <w:pPr>
        <w:spacing w:before="27"/>
        <w:jc w:val="center"/>
        <w:rPr>
          <w:b/>
          <w:sz w:val="24"/>
        </w:rPr>
      </w:pPr>
      <w:r>
        <w:rPr>
          <w:b/>
          <w:sz w:val="24"/>
        </w:rPr>
        <w:t>Department</w:t>
      </w:r>
      <w:r>
        <w:rPr>
          <w:b/>
          <w:spacing w:val="-7"/>
          <w:sz w:val="24"/>
        </w:rPr>
        <w:t xml:space="preserve"> </w:t>
      </w:r>
      <w:r>
        <w:rPr>
          <w:b/>
          <w:sz w:val="24"/>
        </w:rPr>
        <w:t>of</w:t>
      </w:r>
      <w:r>
        <w:rPr>
          <w:b/>
          <w:spacing w:val="-8"/>
          <w:sz w:val="24"/>
        </w:rPr>
        <w:t xml:space="preserve"> </w:t>
      </w:r>
      <w:r>
        <w:rPr>
          <w:b/>
          <w:sz w:val="24"/>
        </w:rPr>
        <w:t>Health</w:t>
      </w:r>
      <w:r>
        <w:rPr>
          <w:b/>
          <w:spacing w:val="-7"/>
          <w:sz w:val="24"/>
        </w:rPr>
        <w:t xml:space="preserve"> </w:t>
      </w:r>
      <w:r>
        <w:rPr>
          <w:b/>
          <w:sz w:val="24"/>
        </w:rPr>
        <w:t>and</w:t>
      </w:r>
      <w:r>
        <w:rPr>
          <w:b/>
          <w:spacing w:val="-7"/>
          <w:sz w:val="24"/>
        </w:rPr>
        <w:t xml:space="preserve"> </w:t>
      </w:r>
      <w:r>
        <w:rPr>
          <w:b/>
          <w:sz w:val="24"/>
        </w:rPr>
        <w:t>Human</w:t>
      </w:r>
      <w:r w:rsidR="00CD2E6C">
        <w:rPr>
          <w:b/>
          <w:spacing w:val="-7"/>
          <w:sz w:val="24"/>
        </w:rPr>
        <w:t xml:space="preserve"> </w:t>
      </w:r>
      <w:r w:rsidR="00CD2E6C">
        <w:rPr>
          <w:b/>
          <w:sz w:val="24"/>
        </w:rPr>
        <w:t>S</w:t>
      </w:r>
      <w:r>
        <w:rPr>
          <w:b/>
          <w:sz w:val="24"/>
        </w:rPr>
        <w:t>ervices</w:t>
      </w:r>
    </w:p>
    <w:p w14:paraId="41DF301A" w14:textId="77777777" w:rsidR="00E917E5" w:rsidRDefault="006B248C" w:rsidP="00860EEB">
      <w:pPr>
        <w:ind w:left="2736" w:right="2736" w:firstLine="484"/>
        <w:jc w:val="center"/>
        <w:rPr>
          <w:b/>
          <w:sz w:val="24"/>
        </w:rPr>
      </w:pPr>
      <w:r>
        <w:rPr>
          <w:b/>
          <w:sz w:val="24"/>
        </w:rPr>
        <w:t>National Institutes of Health National</w:t>
      </w:r>
      <w:r>
        <w:rPr>
          <w:b/>
          <w:spacing w:val="-10"/>
          <w:sz w:val="24"/>
        </w:rPr>
        <w:t xml:space="preserve"> </w:t>
      </w:r>
      <w:r>
        <w:rPr>
          <w:b/>
          <w:sz w:val="24"/>
        </w:rPr>
        <w:t>Institute</w:t>
      </w:r>
      <w:r>
        <w:rPr>
          <w:b/>
          <w:spacing w:val="-9"/>
          <w:sz w:val="24"/>
        </w:rPr>
        <w:t xml:space="preserve"> </w:t>
      </w:r>
      <w:r>
        <w:rPr>
          <w:b/>
          <w:sz w:val="24"/>
        </w:rPr>
        <w:t>of</w:t>
      </w:r>
      <w:r>
        <w:rPr>
          <w:b/>
          <w:spacing w:val="-9"/>
          <w:sz w:val="24"/>
        </w:rPr>
        <w:t xml:space="preserve"> </w:t>
      </w:r>
      <w:r>
        <w:rPr>
          <w:b/>
          <w:sz w:val="24"/>
        </w:rPr>
        <w:t>Nursing</w:t>
      </w:r>
      <w:r>
        <w:rPr>
          <w:b/>
          <w:spacing w:val="-9"/>
          <w:sz w:val="24"/>
        </w:rPr>
        <w:t xml:space="preserve"> </w:t>
      </w:r>
      <w:r>
        <w:rPr>
          <w:b/>
          <w:sz w:val="24"/>
        </w:rPr>
        <w:t>Research</w:t>
      </w:r>
    </w:p>
    <w:p w14:paraId="2A453F3F" w14:textId="77777777" w:rsidR="00E917E5" w:rsidRDefault="006B248C">
      <w:pPr>
        <w:spacing w:line="293" w:lineRule="exact"/>
        <w:ind w:left="4000"/>
        <w:rPr>
          <w:b/>
          <w:sz w:val="24"/>
        </w:rPr>
      </w:pPr>
      <w:r>
        <w:rPr>
          <w:b/>
          <w:sz w:val="24"/>
        </w:rPr>
        <w:t>Deputy</w:t>
      </w:r>
      <w:r>
        <w:rPr>
          <w:b/>
          <w:spacing w:val="-2"/>
          <w:sz w:val="24"/>
        </w:rPr>
        <w:t xml:space="preserve"> Director</w:t>
      </w:r>
    </w:p>
    <w:p w14:paraId="0EF1563A" w14:textId="68E0DE42" w:rsidR="00E917E5" w:rsidRPr="005E4888" w:rsidRDefault="006B248C" w:rsidP="00860EEB">
      <w:pPr>
        <w:pStyle w:val="BodyText"/>
        <w:spacing w:before="1"/>
        <w:ind w:left="119" w:right="128"/>
        <w:jc w:val="both"/>
        <w:rPr>
          <w:strike/>
        </w:rPr>
      </w:pPr>
      <w:r>
        <w:rPr>
          <w:b/>
        </w:rPr>
        <w:t xml:space="preserve">THE POSITION: </w:t>
      </w:r>
      <w:r>
        <w:t xml:space="preserve">The National Institute of Nursing Research (NINR) of the National Institutes of Health (NIH) is seeking applications from exceptional candidates for the position of Deputy Director to assist in providing leadership to one of the preeminent institutions for nursing research. </w:t>
      </w:r>
      <w:r w:rsidR="0033187F" w:rsidRPr="005E4888">
        <w:t xml:space="preserve">The NINR fosters, conducts, supports, and administers research and research training programs directed at promoting the growth and impact of research related to nursing, health care, and </w:t>
      </w:r>
      <w:r w:rsidR="0032033B" w:rsidRPr="005E4888">
        <w:t xml:space="preserve">associated </w:t>
      </w:r>
      <w:r w:rsidR="0033187F" w:rsidRPr="005E4888">
        <w:t>biomedical, behavioral, and social sciences, and expanding the pool of scientists to conduct research related to the mission of NINR. NINR is leading nursing research to solve pressing health challenges and inform practice and policy – optimizing health and advancing health equity into the future. The NINR is a major component of the NIH and is responsible for administering a wide range of grants, contracts, and fellowship programs designed to provide support for nursing research and research training at universities and other research organizations throughout the world. The program and management responsibilities of these activities are complex and critical to NINR’s success in meeting its goals and objectives.  The NINR issues approximately 500 grants a year totaling $120 plus million which equates to over 85% of the total NINR budget.</w:t>
      </w:r>
    </w:p>
    <w:p w14:paraId="7EE765D8" w14:textId="47336BE3" w:rsidR="0033187F" w:rsidRPr="005E4888" w:rsidRDefault="006B248C" w:rsidP="00E73C27">
      <w:pPr>
        <w:pStyle w:val="BodyText"/>
        <w:ind w:left="120" w:right="92"/>
        <w:jc w:val="both"/>
      </w:pPr>
      <w:r>
        <w:t>This position offers a unique and exciting opportunity for a leader to create the realization of the NINR’s strategic vision and mission</w:t>
      </w:r>
      <w:r w:rsidRPr="005E4888">
        <w:t xml:space="preserve">. </w:t>
      </w:r>
      <w:r w:rsidR="0033187F" w:rsidRPr="005E4888">
        <w:t>The NINR new scientific strategy addresses how NINR will support scientific programs, training, and policies that both move the nursing research field forward and maximize the impact of its science through stewardship of public funds. The framework builds on the strengths of nursing research, spans the intersection of health care and public health, and encompasses the clinical and community settings where nurses engage in prevention, treatment, and care – focusing on people in the context of their lives and the conditions in which they are born live, work, play, and age. These settings include hospitals and clinics, schools and workplaces, homes and long-term facilities, justice settings, and throughout the community. Among the guiding principles in NINR’s new scientific strategy is a commitment to advancing diversity equity, and inclusion in all facets of the Institute’s work. The NINR is seeking an individual who can work collaboratively with the Director, the research community, and federal partners to help implement this vision.</w:t>
      </w:r>
    </w:p>
    <w:p w14:paraId="30778982" w14:textId="3B68D701" w:rsidR="00E917E5" w:rsidRDefault="006B248C" w:rsidP="00E73C27">
      <w:pPr>
        <w:pStyle w:val="BodyText"/>
        <w:ind w:left="120" w:right="92"/>
        <w:jc w:val="both"/>
      </w:pPr>
      <w:r>
        <w:t>The Deputy Director works collaboratively across the NIH,</w:t>
      </w:r>
      <w:r>
        <w:rPr>
          <w:spacing w:val="-1"/>
        </w:rPr>
        <w:t xml:space="preserve"> </w:t>
      </w:r>
      <w:r>
        <w:t>throughout</w:t>
      </w:r>
      <w:r>
        <w:rPr>
          <w:spacing w:val="-3"/>
        </w:rPr>
        <w:t xml:space="preserve"> </w:t>
      </w:r>
      <w:r>
        <w:t>the</w:t>
      </w:r>
      <w:r>
        <w:rPr>
          <w:spacing w:val="-3"/>
        </w:rPr>
        <w:t xml:space="preserve"> </w:t>
      </w:r>
      <w:r>
        <w:t>federal</w:t>
      </w:r>
      <w:r>
        <w:rPr>
          <w:spacing w:val="-1"/>
        </w:rPr>
        <w:t xml:space="preserve"> </w:t>
      </w:r>
      <w:r>
        <w:t>government,</w:t>
      </w:r>
      <w:r>
        <w:rPr>
          <w:spacing w:val="-3"/>
        </w:rPr>
        <w:t xml:space="preserve"> </w:t>
      </w:r>
      <w:r>
        <w:t>and</w:t>
      </w:r>
      <w:r>
        <w:rPr>
          <w:spacing w:val="-1"/>
        </w:rPr>
        <w:t xml:space="preserve"> </w:t>
      </w:r>
      <w:r>
        <w:t>with</w:t>
      </w:r>
      <w:r>
        <w:rPr>
          <w:spacing w:val="-3"/>
        </w:rPr>
        <w:t xml:space="preserve"> </w:t>
      </w:r>
      <w:r>
        <w:t>other</w:t>
      </w:r>
      <w:r>
        <w:rPr>
          <w:spacing w:val="-1"/>
        </w:rPr>
        <w:t xml:space="preserve"> </w:t>
      </w:r>
      <w:r>
        <w:t>key</w:t>
      </w:r>
      <w:r>
        <w:rPr>
          <w:spacing w:val="-2"/>
        </w:rPr>
        <w:t xml:space="preserve"> </w:t>
      </w:r>
      <w:r>
        <w:t>stakeholders</w:t>
      </w:r>
      <w:r>
        <w:rPr>
          <w:spacing w:val="-2"/>
        </w:rPr>
        <w:t xml:space="preserve"> </w:t>
      </w:r>
      <w:r>
        <w:t>and</w:t>
      </w:r>
      <w:r>
        <w:rPr>
          <w:spacing w:val="-3"/>
        </w:rPr>
        <w:t xml:space="preserve"> </w:t>
      </w:r>
      <w:r>
        <w:t>organizations</w:t>
      </w:r>
      <w:r>
        <w:rPr>
          <w:spacing w:val="-4"/>
        </w:rPr>
        <w:t xml:space="preserve"> </w:t>
      </w:r>
      <w:r>
        <w:t xml:space="preserve">to further the advancement of the NINR mission and objectives. </w:t>
      </w:r>
      <w:r w:rsidR="0033187F" w:rsidRPr="005E4888">
        <w:t xml:space="preserve">The Deputy Director will represent the Institute with other Institutes/Centers, federal and non-federal agencies, professional societies, foundations, and patient advocacy groups and will lead/serve as a member of committees and workgroups </w:t>
      </w:r>
      <w:r w:rsidR="0033187F" w:rsidRPr="005E4888">
        <w:lastRenderedPageBreak/>
        <w:t>internal to NINR, at the NIH and federal levels, and in the research community</w:t>
      </w:r>
      <w:r w:rsidR="0033187F">
        <w:rPr>
          <w:color w:val="FF0000"/>
        </w:rPr>
        <w:t xml:space="preserve">.  </w:t>
      </w:r>
      <w:r>
        <w:t>The Deputy Director also serves as a role model to the rest of the Institute, managing resources with integrity and fairness, while maintaining the Institute’s policies and priorities.</w:t>
      </w:r>
    </w:p>
    <w:p w14:paraId="444F93AC" w14:textId="77777777" w:rsidR="00E917E5" w:rsidRDefault="006B248C">
      <w:pPr>
        <w:tabs>
          <w:tab w:val="left" w:pos="1615"/>
        </w:tabs>
        <w:ind w:left="120"/>
        <w:rPr>
          <w:sz w:val="24"/>
        </w:rPr>
      </w:pPr>
      <w:r>
        <w:rPr>
          <w:b/>
          <w:spacing w:val="-2"/>
          <w:sz w:val="24"/>
        </w:rPr>
        <w:t>LOCATION:</w:t>
      </w:r>
      <w:r>
        <w:rPr>
          <w:b/>
          <w:sz w:val="24"/>
        </w:rPr>
        <w:tab/>
      </w:r>
      <w:r>
        <w:rPr>
          <w:sz w:val="24"/>
        </w:rPr>
        <w:t>Bethesda,</w:t>
      </w:r>
      <w:r>
        <w:rPr>
          <w:spacing w:val="-3"/>
          <w:sz w:val="24"/>
        </w:rPr>
        <w:t xml:space="preserve"> </w:t>
      </w:r>
      <w:r>
        <w:rPr>
          <w:spacing w:val="-5"/>
          <w:sz w:val="24"/>
        </w:rPr>
        <w:t>MD</w:t>
      </w:r>
    </w:p>
    <w:p w14:paraId="7A96A12D" w14:textId="4CEEFED8" w:rsidR="004F3BD8" w:rsidRDefault="006B248C" w:rsidP="00E73C27">
      <w:pPr>
        <w:pStyle w:val="BodyText"/>
        <w:spacing w:before="1"/>
        <w:ind w:left="119" w:right="144"/>
        <w:jc w:val="both"/>
      </w:pPr>
      <w:r>
        <w:rPr>
          <w:b/>
        </w:rPr>
        <w:t xml:space="preserve">REQUIRED QUALIFICATIONS: </w:t>
      </w:r>
      <w:r>
        <w:t>The NINR seeks candidates who have a commitment to scientific excellence and the energy, enthusiasm, and innovative thinking necessary to lead a dynamic and diverse organization.</w:t>
      </w:r>
      <w:r>
        <w:rPr>
          <w:spacing w:val="40"/>
        </w:rPr>
        <w:t xml:space="preserve"> </w:t>
      </w:r>
      <w:r w:rsidRPr="005E4888">
        <w:t>Applicants must possess an Ph.D. or a</w:t>
      </w:r>
      <w:r w:rsidR="00507A29" w:rsidRPr="005E4888">
        <w:t xml:space="preserve">n equivalent </w:t>
      </w:r>
      <w:r w:rsidR="0032033B" w:rsidRPr="005E4888">
        <w:t xml:space="preserve">research </w:t>
      </w:r>
      <w:r w:rsidR="00A82985" w:rsidRPr="005E4888">
        <w:t xml:space="preserve">doctoral </w:t>
      </w:r>
      <w:r w:rsidR="00C76D0D" w:rsidRPr="005E4888">
        <w:t>degree,</w:t>
      </w:r>
      <w:r w:rsidR="00507A29" w:rsidRPr="005E4888">
        <w:t xml:space="preserve"> in </w:t>
      </w:r>
      <w:r w:rsidR="0014036F" w:rsidRPr="005E4888">
        <w:t xml:space="preserve">nursing or </w:t>
      </w:r>
      <w:r w:rsidR="00507A29" w:rsidRPr="005E4888">
        <w:t xml:space="preserve">a </w:t>
      </w:r>
      <w:r w:rsidRPr="005E4888">
        <w:t>health</w:t>
      </w:r>
      <w:r w:rsidR="00507A29" w:rsidRPr="005E4888">
        <w:t>-</w:t>
      </w:r>
      <w:r w:rsidRPr="005E4888">
        <w:t xml:space="preserve">related field from an accredited educational </w:t>
      </w:r>
      <w:r w:rsidR="005E4888" w:rsidRPr="005E4888">
        <w:t>institution and</w:t>
      </w:r>
      <w:r w:rsidRPr="005E4888">
        <w:rPr>
          <w:spacing w:val="-5"/>
        </w:rPr>
        <w:t xml:space="preserve"> </w:t>
      </w:r>
      <w:r w:rsidRPr="005E4888">
        <w:t>have</w:t>
      </w:r>
      <w:r w:rsidRPr="005E4888">
        <w:rPr>
          <w:spacing w:val="-3"/>
        </w:rPr>
        <w:t xml:space="preserve"> </w:t>
      </w:r>
      <w:r>
        <w:t>senior-level</w:t>
      </w:r>
      <w:r>
        <w:rPr>
          <w:spacing w:val="-6"/>
        </w:rPr>
        <w:t xml:space="preserve"> </w:t>
      </w:r>
      <w:r>
        <w:t>research</w:t>
      </w:r>
      <w:r>
        <w:rPr>
          <w:spacing w:val="-2"/>
        </w:rPr>
        <w:t xml:space="preserve"> </w:t>
      </w:r>
      <w:r>
        <w:t>experience</w:t>
      </w:r>
      <w:r>
        <w:rPr>
          <w:spacing w:val="-3"/>
        </w:rPr>
        <w:t xml:space="preserve"> </w:t>
      </w:r>
      <w:r>
        <w:t>and</w:t>
      </w:r>
      <w:r>
        <w:rPr>
          <w:spacing w:val="-2"/>
        </w:rPr>
        <w:t xml:space="preserve"> </w:t>
      </w:r>
      <w:r>
        <w:t>knowledge</w:t>
      </w:r>
      <w:r>
        <w:rPr>
          <w:spacing w:val="-3"/>
        </w:rPr>
        <w:t xml:space="preserve"> </w:t>
      </w:r>
      <w:r>
        <w:t>of</w:t>
      </w:r>
      <w:r>
        <w:rPr>
          <w:spacing w:val="-2"/>
        </w:rPr>
        <w:t xml:space="preserve"> </w:t>
      </w:r>
      <w:r>
        <w:t>research</w:t>
      </w:r>
      <w:r>
        <w:rPr>
          <w:spacing w:val="-5"/>
        </w:rPr>
        <w:t xml:space="preserve"> </w:t>
      </w:r>
      <w:r>
        <w:t>programs</w:t>
      </w:r>
      <w:r>
        <w:rPr>
          <w:spacing w:val="-4"/>
        </w:rPr>
        <w:t xml:space="preserve"> </w:t>
      </w:r>
      <w:r>
        <w:t>in</w:t>
      </w:r>
      <w:r>
        <w:rPr>
          <w:spacing w:val="-5"/>
        </w:rPr>
        <w:t xml:space="preserve"> </w:t>
      </w:r>
      <w:r>
        <w:t>nursing science, or in a biomedical, behavioral, or social science field that is relevant for nursing science. Applicants also must have demonstrated</w:t>
      </w:r>
      <w:r>
        <w:rPr>
          <w:spacing w:val="-1"/>
        </w:rPr>
        <w:t xml:space="preserve"> </w:t>
      </w:r>
      <w:r>
        <w:t>experience in setting,</w:t>
      </w:r>
      <w:r>
        <w:rPr>
          <w:spacing w:val="-2"/>
        </w:rPr>
        <w:t xml:space="preserve"> </w:t>
      </w:r>
      <w:r>
        <w:t>planning, implementing,</w:t>
      </w:r>
      <w:r>
        <w:rPr>
          <w:spacing w:val="-2"/>
        </w:rPr>
        <w:t xml:space="preserve"> </w:t>
      </w:r>
      <w:r>
        <w:t>and</w:t>
      </w:r>
      <w:r>
        <w:rPr>
          <w:spacing w:val="-1"/>
        </w:rPr>
        <w:t xml:space="preserve"> </w:t>
      </w:r>
      <w:r>
        <w:t>analyzing</w:t>
      </w:r>
      <w:r>
        <w:rPr>
          <w:spacing w:val="-2"/>
        </w:rPr>
        <w:t xml:space="preserve"> </w:t>
      </w:r>
      <w:r>
        <w:t xml:space="preserve">program objectives and priorities. </w:t>
      </w:r>
      <w:r w:rsidRPr="005E4888">
        <w:t xml:space="preserve">They should be known and respected nationally within their discipline or field as individuals of outstanding scientific competence. Applicants should have demonstrated management acumen, including identification and management of financial and human resource needs; proven ability to make complex and strategic decisions to optimize resource usage, mitigate risks, and achieve desired results, and the ability to build, mentor, motivate and maintain a culturally diverse workforce. </w:t>
      </w:r>
      <w:r w:rsidR="00653546">
        <w:t xml:space="preserve"> </w:t>
      </w:r>
      <w:r>
        <w:t>Nurse scientists are encouraged to apply.</w:t>
      </w:r>
    </w:p>
    <w:p w14:paraId="0FF37DDD" w14:textId="66B3D42F" w:rsidR="00E917E5" w:rsidRPr="00E73C27" w:rsidRDefault="006B248C" w:rsidP="00860EEB">
      <w:pPr>
        <w:pStyle w:val="BodyText"/>
        <w:spacing w:before="27"/>
        <w:ind w:left="144" w:right="144"/>
        <w:jc w:val="both"/>
        <w:rPr>
          <w:rFonts w:asciiTheme="minorHAnsi" w:hAnsiTheme="minorHAnsi" w:cstheme="minorHAnsi"/>
          <w:color w:val="212121"/>
        </w:rPr>
      </w:pPr>
      <w:r>
        <w:rPr>
          <w:b/>
        </w:rPr>
        <w:t xml:space="preserve">SALARY/BENEFITS: </w:t>
      </w:r>
      <w:r>
        <w:t xml:space="preserve">The Deputy Director, NINR, </w:t>
      </w:r>
      <w:r>
        <w:rPr>
          <w:color w:val="212121"/>
        </w:rPr>
        <w:t>be appointed at a salary commensurate with his/her qualifications and experience and NIH salary guidelines.</w:t>
      </w:r>
      <w:r>
        <w:rPr>
          <w:color w:val="212121"/>
          <w:spacing w:val="40"/>
        </w:rPr>
        <w:t xml:space="preserve"> </w:t>
      </w:r>
      <w:r>
        <w:rPr>
          <w:color w:val="212121"/>
        </w:rPr>
        <w:t>Full Federal benefits will be provided,</w:t>
      </w:r>
      <w:r>
        <w:rPr>
          <w:color w:val="212121"/>
          <w:spacing w:val="-2"/>
        </w:rPr>
        <w:t xml:space="preserve"> </w:t>
      </w:r>
      <w:r>
        <w:rPr>
          <w:color w:val="212121"/>
        </w:rPr>
        <w:t>including</w:t>
      </w:r>
      <w:r>
        <w:rPr>
          <w:color w:val="212121"/>
          <w:spacing w:val="-3"/>
        </w:rPr>
        <w:t xml:space="preserve"> </w:t>
      </w:r>
      <w:r>
        <w:rPr>
          <w:color w:val="212121"/>
        </w:rPr>
        <w:t>retirement,</w:t>
      </w:r>
      <w:r>
        <w:rPr>
          <w:color w:val="212121"/>
          <w:spacing w:val="-2"/>
        </w:rPr>
        <w:t xml:space="preserve"> </w:t>
      </w:r>
      <w:r>
        <w:rPr>
          <w:color w:val="212121"/>
        </w:rPr>
        <w:t>health</w:t>
      </w:r>
      <w:r>
        <w:rPr>
          <w:color w:val="212121"/>
          <w:spacing w:val="-1"/>
        </w:rPr>
        <w:t xml:space="preserve"> </w:t>
      </w:r>
      <w:r>
        <w:rPr>
          <w:color w:val="212121"/>
        </w:rPr>
        <w:t>and</w:t>
      </w:r>
      <w:r>
        <w:rPr>
          <w:color w:val="212121"/>
          <w:spacing w:val="-4"/>
        </w:rPr>
        <w:t xml:space="preserve"> </w:t>
      </w:r>
      <w:r>
        <w:rPr>
          <w:color w:val="212121"/>
        </w:rPr>
        <w:t>life</w:t>
      </w:r>
      <w:r>
        <w:rPr>
          <w:color w:val="212121"/>
          <w:spacing w:val="-4"/>
        </w:rPr>
        <w:t xml:space="preserve"> </w:t>
      </w:r>
      <w:r>
        <w:rPr>
          <w:color w:val="212121"/>
        </w:rPr>
        <w:t>insurance,</w:t>
      </w:r>
      <w:r>
        <w:rPr>
          <w:color w:val="212121"/>
          <w:spacing w:val="-2"/>
        </w:rPr>
        <w:t xml:space="preserve"> </w:t>
      </w:r>
      <w:r>
        <w:rPr>
          <w:color w:val="212121"/>
        </w:rPr>
        <w:t>long</w:t>
      </w:r>
      <w:r>
        <w:rPr>
          <w:color w:val="212121"/>
          <w:spacing w:val="-5"/>
        </w:rPr>
        <w:t xml:space="preserve"> </w:t>
      </w:r>
      <w:r>
        <w:rPr>
          <w:color w:val="212121"/>
        </w:rPr>
        <w:t>term</w:t>
      </w:r>
      <w:r>
        <w:rPr>
          <w:color w:val="212121"/>
          <w:spacing w:val="-5"/>
        </w:rPr>
        <w:t xml:space="preserve"> </w:t>
      </w:r>
      <w:r>
        <w:rPr>
          <w:color w:val="212121"/>
        </w:rPr>
        <w:t>care</w:t>
      </w:r>
      <w:r>
        <w:rPr>
          <w:color w:val="212121"/>
          <w:spacing w:val="-4"/>
        </w:rPr>
        <w:t xml:space="preserve"> </w:t>
      </w:r>
      <w:r>
        <w:rPr>
          <w:color w:val="212121"/>
        </w:rPr>
        <w:t>insurance,</w:t>
      </w:r>
      <w:r>
        <w:rPr>
          <w:color w:val="212121"/>
          <w:spacing w:val="-5"/>
        </w:rPr>
        <w:t xml:space="preserve"> </w:t>
      </w:r>
      <w:r>
        <w:rPr>
          <w:color w:val="212121"/>
        </w:rPr>
        <w:t>leave,</w:t>
      </w:r>
      <w:r>
        <w:rPr>
          <w:color w:val="212121"/>
          <w:spacing w:val="-5"/>
        </w:rPr>
        <w:t xml:space="preserve"> </w:t>
      </w:r>
      <w:r>
        <w:rPr>
          <w:color w:val="212121"/>
        </w:rPr>
        <w:t xml:space="preserve">and </w:t>
      </w:r>
      <w:r w:rsidRPr="00E73C27">
        <w:rPr>
          <w:rFonts w:asciiTheme="minorHAnsi" w:hAnsiTheme="minorHAnsi" w:cstheme="minorHAnsi"/>
          <w:color w:val="212121"/>
        </w:rPr>
        <w:t xml:space="preserve">savings plan (401(k) equivalent). </w:t>
      </w:r>
      <w:r w:rsidR="00994F99" w:rsidRPr="00E73C27">
        <w:rPr>
          <w:rFonts w:asciiTheme="minorHAnsi" w:hAnsiTheme="minorHAnsi" w:cstheme="minorHAnsi"/>
          <w:color w:val="212121"/>
        </w:rPr>
        <w:t>R</w:t>
      </w:r>
      <w:r w:rsidRPr="00E73C27">
        <w:rPr>
          <w:rFonts w:asciiTheme="minorHAnsi" w:hAnsiTheme="minorHAnsi" w:cstheme="minorHAnsi"/>
          <w:color w:val="212121"/>
        </w:rPr>
        <w:t>elocation expenses may be paid.</w:t>
      </w:r>
    </w:p>
    <w:p w14:paraId="1BDFEF96" w14:textId="3AD41969" w:rsidR="000303E0" w:rsidRPr="00E73C27" w:rsidRDefault="000303E0" w:rsidP="00E73C27">
      <w:pPr>
        <w:pStyle w:val="BodyText"/>
        <w:spacing w:before="27"/>
        <w:ind w:left="144" w:right="144"/>
        <w:jc w:val="both"/>
        <w:rPr>
          <w:rFonts w:asciiTheme="minorHAnsi" w:hAnsiTheme="minorHAnsi" w:cstheme="minorHAnsi"/>
          <w:strike/>
        </w:rPr>
      </w:pPr>
      <w:r w:rsidRPr="00E73C27">
        <w:rPr>
          <w:rFonts w:asciiTheme="minorHAnsi" w:hAnsiTheme="minorHAnsi" w:cstheme="minorHAnsi"/>
          <w:color w:val="222222"/>
          <w:shd w:val="clear" w:color="auto" w:fill="FFFFFF"/>
        </w:rPr>
        <w:t>Please read the following guidance on </w:t>
      </w:r>
      <w:hyperlink r:id="rId4" w:history="1">
        <w:r w:rsidRPr="00E73C27">
          <w:rPr>
            <w:rStyle w:val="Hyperlink"/>
            <w:rFonts w:asciiTheme="minorHAnsi" w:hAnsiTheme="minorHAnsi" w:cstheme="minorHAnsi"/>
            <w:color w:val="20558A"/>
            <w:shd w:val="clear" w:color="auto" w:fill="FFFFFF"/>
          </w:rPr>
          <w:t>Selective Service</w:t>
        </w:r>
      </w:hyperlink>
      <w:r w:rsidRPr="00E73C27">
        <w:rPr>
          <w:rFonts w:asciiTheme="minorHAnsi" w:hAnsiTheme="minorHAnsi" w:cstheme="minorHAnsi"/>
          <w:color w:val="222222"/>
          <w:shd w:val="clear" w:color="auto" w:fill="FFFFFF"/>
        </w:rPr>
        <w:t> requirements. </w:t>
      </w:r>
    </w:p>
    <w:p w14:paraId="578CB702" w14:textId="77777777" w:rsidR="00E917E5" w:rsidRDefault="006B248C" w:rsidP="00E73C27">
      <w:pPr>
        <w:pStyle w:val="BodyText"/>
        <w:ind w:left="144" w:right="144"/>
        <w:jc w:val="both"/>
      </w:pPr>
      <w:r>
        <w:rPr>
          <w:b/>
        </w:rPr>
        <w:t xml:space="preserve">EQUAL OPPORTUNITY EMPLOYMENT: </w:t>
      </w:r>
      <w:r>
        <w:t>Selection for this position will be based solely on merit, with no discrimination for non-merit reasons such as race, color, religion, gender, sexual orientation,</w:t>
      </w:r>
      <w:r>
        <w:rPr>
          <w:spacing w:val="-5"/>
        </w:rPr>
        <w:t xml:space="preserve"> </w:t>
      </w:r>
      <w:r>
        <w:t>national</w:t>
      </w:r>
      <w:r>
        <w:rPr>
          <w:spacing w:val="-5"/>
        </w:rPr>
        <w:t xml:space="preserve"> </w:t>
      </w:r>
      <w:r>
        <w:t>origin,</w:t>
      </w:r>
      <w:r>
        <w:rPr>
          <w:spacing w:val="-2"/>
        </w:rPr>
        <w:t xml:space="preserve"> </w:t>
      </w:r>
      <w:r>
        <w:t>political</w:t>
      </w:r>
      <w:r>
        <w:rPr>
          <w:spacing w:val="-5"/>
        </w:rPr>
        <w:t xml:space="preserve"> </w:t>
      </w:r>
      <w:r>
        <w:t>affiliation,</w:t>
      </w:r>
      <w:r>
        <w:rPr>
          <w:spacing w:val="-4"/>
        </w:rPr>
        <w:t xml:space="preserve"> </w:t>
      </w:r>
      <w:r>
        <w:t>marital</w:t>
      </w:r>
      <w:r>
        <w:rPr>
          <w:spacing w:val="-2"/>
        </w:rPr>
        <w:t xml:space="preserve"> </w:t>
      </w:r>
      <w:r>
        <w:t>status,</w:t>
      </w:r>
      <w:r>
        <w:rPr>
          <w:spacing w:val="-5"/>
        </w:rPr>
        <w:t xml:space="preserve"> </w:t>
      </w:r>
      <w:r>
        <w:t>disability,</w:t>
      </w:r>
      <w:r>
        <w:rPr>
          <w:spacing w:val="-2"/>
        </w:rPr>
        <w:t xml:space="preserve"> </w:t>
      </w:r>
      <w:r>
        <w:t>age,</w:t>
      </w:r>
      <w:r>
        <w:rPr>
          <w:spacing w:val="-3"/>
        </w:rPr>
        <w:t xml:space="preserve"> </w:t>
      </w:r>
      <w:r>
        <w:t>or</w:t>
      </w:r>
      <w:r>
        <w:rPr>
          <w:spacing w:val="-5"/>
        </w:rPr>
        <w:t xml:space="preserve"> </w:t>
      </w:r>
      <w:r>
        <w:t>membership</w:t>
      </w:r>
      <w:r>
        <w:rPr>
          <w:spacing w:val="-1"/>
        </w:rPr>
        <w:t xml:space="preserve"> </w:t>
      </w:r>
      <w:r>
        <w:t>or non-membership in an employee organization. The NIH encourages the application and nomination of qualified women, minorities, and individuals with disabilities.</w:t>
      </w:r>
    </w:p>
    <w:p w14:paraId="2E6CB5E8" w14:textId="6F205B94" w:rsidR="00E917E5" w:rsidRDefault="006B248C" w:rsidP="00E73C27">
      <w:pPr>
        <w:pStyle w:val="BodyText"/>
        <w:ind w:left="144"/>
        <w:jc w:val="both"/>
      </w:pPr>
      <w:r>
        <w:rPr>
          <w:b/>
        </w:rPr>
        <w:t>STANDARDS</w:t>
      </w:r>
      <w:r>
        <w:rPr>
          <w:b/>
          <w:spacing w:val="-3"/>
        </w:rPr>
        <w:t xml:space="preserve"> </w:t>
      </w:r>
      <w:r>
        <w:rPr>
          <w:b/>
        </w:rPr>
        <w:t>OF</w:t>
      </w:r>
      <w:r>
        <w:rPr>
          <w:b/>
          <w:spacing w:val="-5"/>
        </w:rPr>
        <w:t xml:space="preserve"> </w:t>
      </w:r>
      <w:r>
        <w:rPr>
          <w:b/>
        </w:rPr>
        <w:t>CONDUCT/FINANCIAL</w:t>
      </w:r>
      <w:r>
        <w:rPr>
          <w:b/>
          <w:spacing w:val="-6"/>
        </w:rPr>
        <w:t xml:space="preserve"> </w:t>
      </w:r>
      <w:r>
        <w:rPr>
          <w:b/>
        </w:rPr>
        <w:t>DISCLOSURE:</w:t>
      </w:r>
      <w:r>
        <w:rPr>
          <w:b/>
          <w:spacing w:val="-2"/>
        </w:rPr>
        <w:t xml:space="preserve"> </w:t>
      </w:r>
      <w:r>
        <w:t>The</w:t>
      </w:r>
      <w:r>
        <w:rPr>
          <w:spacing w:val="-5"/>
        </w:rPr>
        <w:t xml:space="preserve"> </w:t>
      </w:r>
      <w:r>
        <w:t>NIH</w:t>
      </w:r>
      <w:r>
        <w:rPr>
          <w:spacing w:val="-3"/>
        </w:rPr>
        <w:t xml:space="preserve"> </w:t>
      </w:r>
      <w:r>
        <w:t>inspires</w:t>
      </w:r>
      <w:r>
        <w:rPr>
          <w:spacing w:val="-5"/>
        </w:rPr>
        <w:t xml:space="preserve"> </w:t>
      </w:r>
      <w:r>
        <w:t>public</w:t>
      </w:r>
      <w:r>
        <w:rPr>
          <w:spacing w:val="-3"/>
        </w:rPr>
        <w:t xml:space="preserve"> </w:t>
      </w:r>
      <w:r>
        <w:t>confidence</w:t>
      </w:r>
      <w:r>
        <w:rPr>
          <w:spacing w:val="-2"/>
        </w:rPr>
        <w:t xml:space="preserve"> </w:t>
      </w:r>
      <w:r>
        <w:t>in</w:t>
      </w:r>
      <w:r>
        <w:rPr>
          <w:spacing w:val="-2"/>
        </w:rPr>
        <w:t xml:space="preserve"> </w:t>
      </w:r>
      <w:r>
        <w:t xml:space="preserve">our science by maintaining high ethical principles. NIH employees are subject to Federal government-wide regulations and statutes, as well as agency-specific regulations described at </w:t>
      </w:r>
      <w:hyperlink r:id="rId5">
        <w:r>
          <w:rPr>
            <w:color w:val="0000FF"/>
            <w:u w:val="single" w:color="0000FF"/>
          </w:rPr>
          <w:t>https://ethics.od.nih.gov/topics/COI-Fact-Sheet.pdf.</w:t>
        </w:r>
      </w:hyperlink>
      <w:r>
        <w:rPr>
          <w:color w:val="0000FF"/>
        </w:rPr>
        <w:t xml:space="preserve"> </w:t>
      </w:r>
      <w:r>
        <w:t xml:space="preserve">We encourage applicants to review this </w:t>
      </w:r>
      <w:r>
        <w:rPr>
          <w:spacing w:val="-2"/>
        </w:rPr>
        <w:t>information.</w:t>
      </w:r>
      <w:r>
        <w:t xml:space="preserve"> The</w:t>
      </w:r>
      <w:r>
        <w:rPr>
          <w:spacing w:val="-4"/>
        </w:rPr>
        <w:t xml:space="preserve"> </w:t>
      </w:r>
      <w:r>
        <w:t>position</w:t>
      </w:r>
      <w:r>
        <w:rPr>
          <w:spacing w:val="-3"/>
        </w:rPr>
        <w:t xml:space="preserve"> </w:t>
      </w:r>
      <w:r>
        <w:t>is</w:t>
      </w:r>
      <w:r>
        <w:rPr>
          <w:spacing w:val="-2"/>
        </w:rPr>
        <w:t xml:space="preserve"> </w:t>
      </w:r>
      <w:r>
        <w:t>subject</w:t>
      </w:r>
      <w:r>
        <w:rPr>
          <w:spacing w:val="-3"/>
        </w:rPr>
        <w:t xml:space="preserve"> </w:t>
      </w:r>
      <w:r>
        <w:t>to</w:t>
      </w:r>
      <w:r>
        <w:rPr>
          <w:spacing w:val="-3"/>
        </w:rPr>
        <w:t xml:space="preserve"> </w:t>
      </w:r>
      <w:r>
        <w:t>a</w:t>
      </w:r>
      <w:r>
        <w:rPr>
          <w:spacing w:val="-1"/>
        </w:rPr>
        <w:t xml:space="preserve"> </w:t>
      </w:r>
      <w:r>
        <w:t>background</w:t>
      </w:r>
      <w:r>
        <w:rPr>
          <w:spacing w:val="-3"/>
        </w:rPr>
        <w:t xml:space="preserve"> </w:t>
      </w:r>
      <w:r>
        <w:t>investigation</w:t>
      </w:r>
      <w:r>
        <w:rPr>
          <w:spacing w:val="-1"/>
        </w:rPr>
        <w:t xml:space="preserve"> </w:t>
      </w:r>
      <w:r>
        <w:t>and</w:t>
      </w:r>
      <w:r>
        <w:rPr>
          <w:spacing w:val="-3"/>
        </w:rPr>
        <w:t xml:space="preserve"> </w:t>
      </w:r>
      <w:r>
        <w:t>requires</w:t>
      </w:r>
      <w:r>
        <w:rPr>
          <w:spacing w:val="-4"/>
        </w:rPr>
        <w:t xml:space="preserve"> </w:t>
      </w:r>
      <w:r>
        <w:t>the</w:t>
      </w:r>
      <w:r>
        <w:rPr>
          <w:spacing w:val="-1"/>
        </w:rPr>
        <w:t xml:space="preserve"> </w:t>
      </w:r>
      <w:r>
        <w:t>incumbent</w:t>
      </w:r>
      <w:r>
        <w:rPr>
          <w:spacing w:val="-3"/>
        </w:rPr>
        <w:t xml:space="preserve"> </w:t>
      </w:r>
      <w:r>
        <w:t>to</w:t>
      </w:r>
      <w:r>
        <w:rPr>
          <w:spacing w:val="-1"/>
        </w:rPr>
        <w:t xml:space="preserve"> </w:t>
      </w:r>
      <w:r>
        <w:t>complete</w:t>
      </w:r>
      <w:r>
        <w:rPr>
          <w:spacing w:val="-1"/>
        </w:rPr>
        <w:t xml:space="preserve"> </w:t>
      </w:r>
      <w:r>
        <w:t>a public financial disclosure report prior to the effective date of the appointment.</w:t>
      </w:r>
    </w:p>
    <w:p w14:paraId="4B49101A" w14:textId="086C939A" w:rsidR="00E917E5" w:rsidRDefault="006B248C" w:rsidP="00E73C27">
      <w:pPr>
        <w:pStyle w:val="BodyText"/>
        <w:spacing w:before="1"/>
        <w:ind w:left="144"/>
        <w:jc w:val="both"/>
      </w:pPr>
      <w:r>
        <w:rPr>
          <w:b/>
        </w:rPr>
        <w:t xml:space="preserve">FOREIGN EDUCATION: </w:t>
      </w:r>
      <w:r>
        <w:t xml:space="preserve">Applicants who have completed part or </w:t>
      </w:r>
      <w:proofErr w:type="gramStart"/>
      <w:r>
        <w:t>all of</w:t>
      </w:r>
      <w:proofErr w:type="gramEnd"/>
      <w:r>
        <w:t xml:space="preserve"> their education outside of the U.S. must have their foreign education evaluated by an accredited organization to ensure that the foreign education is equivalent to education received in accredited education </w:t>
      </w:r>
      <w:r>
        <w:lastRenderedPageBreak/>
        <w:t>institutions in the United States. We will only accept the competed foreign education evaluation.</w:t>
      </w:r>
      <w:r>
        <w:rPr>
          <w:spacing w:val="-1"/>
        </w:rPr>
        <w:t xml:space="preserve"> </w:t>
      </w:r>
      <w:r>
        <w:t>For more information</w:t>
      </w:r>
      <w:r>
        <w:rPr>
          <w:spacing w:val="-2"/>
        </w:rPr>
        <w:t xml:space="preserve"> </w:t>
      </w:r>
      <w:r>
        <w:t>on</w:t>
      </w:r>
      <w:r>
        <w:rPr>
          <w:spacing w:val="-2"/>
        </w:rPr>
        <w:t xml:space="preserve"> </w:t>
      </w:r>
      <w:r>
        <w:t>foreign</w:t>
      </w:r>
      <w:r>
        <w:rPr>
          <w:spacing w:val="-2"/>
        </w:rPr>
        <w:t xml:space="preserve"> </w:t>
      </w:r>
      <w:r>
        <w:t>education verification,</w:t>
      </w:r>
      <w:r>
        <w:rPr>
          <w:spacing w:val="-3"/>
        </w:rPr>
        <w:t xml:space="preserve"> </w:t>
      </w:r>
      <w:r>
        <w:t>visit</w:t>
      </w:r>
      <w:r>
        <w:rPr>
          <w:spacing w:val="-2"/>
        </w:rPr>
        <w:t xml:space="preserve"> </w:t>
      </w:r>
      <w:hyperlink r:id="rId6">
        <w:r>
          <w:rPr>
            <w:color w:val="0000FF"/>
            <w:u w:val="single" w:color="0000FF"/>
          </w:rPr>
          <w:t>National Association of</w:t>
        </w:r>
      </w:hyperlink>
      <w:r>
        <w:rPr>
          <w:color w:val="0000FF"/>
        </w:rPr>
        <w:t xml:space="preserve"> </w:t>
      </w:r>
      <w:hyperlink r:id="rId7">
        <w:r>
          <w:rPr>
            <w:color w:val="0000FF"/>
            <w:u w:val="single" w:color="0000FF"/>
          </w:rPr>
          <w:t>Credential</w:t>
        </w:r>
        <w:r>
          <w:rPr>
            <w:color w:val="0000FF"/>
            <w:spacing w:val="-3"/>
            <w:u w:val="single" w:color="0000FF"/>
          </w:rPr>
          <w:t xml:space="preserve"> </w:t>
        </w:r>
        <w:r>
          <w:rPr>
            <w:color w:val="0000FF"/>
            <w:u w:val="single" w:color="0000FF"/>
          </w:rPr>
          <w:t>Evaluation</w:t>
        </w:r>
        <w:r>
          <w:rPr>
            <w:color w:val="0000FF"/>
            <w:spacing w:val="-4"/>
            <w:u w:val="single" w:color="0000FF"/>
          </w:rPr>
          <w:t xml:space="preserve"> </w:t>
        </w:r>
        <w:r>
          <w:rPr>
            <w:color w:val="0000FF"/>
            <w:u w:val="single" w:color="0000FF"/>
          </w:rPr>
          <w:t>Services</w:t>
        </w:r>
        <w:r>
          <w:rPr>
            <w:color w:val="0000FF"/>
            <w:spacing w:val="-3"/>
            <w:u w:val="single" w:color="0000FF"/>
          </w:rPr>
          <w:t xml:space="preserve"> </w:t>
        </w:r>
        <w:r>
          <w:rPr>
            <w:color w:val="0000FF"/>
            <w:u w:val="single" w:color="0000FF"/>
          </w:rPr>
          <w:t>(NACES).</w:t>
        </w:r>
      </w:hyperlink>
      <w:r>
        <w:rPr>
          <w:color w:val="0000FF"/>
          <w:spacing w:val="-3"/>
        </w:rPr>
        <w:t xml:space="preserve"> </w:t>
      </w:r>
      <w:r>
        <w:t>Verification</w:t>
      </w:r>
      <w:r>
        <w:rPr>
          <w:spacing w:val="-2"/>
        </w:rPr>
        <w:t xml:space="preserve"> </w:t>
      </w:r>
      <w:r>
        <w:t>must</w:t>
      </w:r>
      <w:r>
        <w:rPr>
          <w:spacing w:val="-4"/>
        </w:rPr>
        <w:t xml:space="preserve"> </w:t>
      </w:r>
      <w:r>
        <w:t>be</w:t>
      </w:r>
      <w:r>
        <w:rPr>
          <w:spacing w:val="-2"/>
        </w:rPr>
        <w:t xml:space="preserve"> </w:t>
      </w:r>
      <w:r>
        <w:t>received</w:t>
      </w:r>
      <w:r>
        <w:rPr>
          <w:spacing w:val="-4"/>
        </w:rPr>
        <w:t xml:space="preserve"> </w:t>
      </w:r>
      <w:r>
        <w:t>prior</w:t>
      </w:r>
      <w:r>
        <w:rPr>
          <w:spacing w:val="-5"/>
        </w:rPr>
        <w:t xml:space="preserve"> </w:t>
      </w:r>
      <w:r>
        <w:t>to</w:t>
      </w:r>
      <w:r>
        <w:rPr>
          <w:spacing w:val="-4"/>
        </w:rPr>
        <w:t xml:space="preserve"> </w:t>
      </w:r>
      <w:r>
        <w:t>the</w:t>
      </w:r>
      <w:r>
        <w:rPr>
          <w:spacing w:val="-4"/>
        </w:rPr>
        <w:t xml:space="preserve"> </w:t>
      </w:r>
      <w:r>
        <w:t>effective</w:t>
      </w:r>
      <w:r>
        <w:rPr>
          <w:spacing w:val="-2"/>
        </w:rPr>
        <w:t xml:space="preserve"> </w:t>
      </w:r>
      <w:r>
        <w:t>date of the appointment</w:t>
      </w:r>
      <w:r w:rsidR="00653546">
        <w:t xml:space="preserve">. </w:t>
      </w:r>
    </w:p>
    <w:p w14:paraId="6A2D6FC2" w14:textId="39EE1116" w:rsidR="00E917E5" w:rsidRDefault="006B248C" w:rsidP="00E73C27">
      <w:pPr>
        <w:pStyle w:val="BodyText"/>
        <w:spacing w:before="1"/>
        <w:ind w:left="119"/>
        <w:jc w:val="both"/>
        <w:rPr>
          <w:sz w:val="23"/>
        </w:rPr>
      </w:pPr>
      <w:r>
        <w:rPr>
          <w:b/>
        </w:rPr>
        <w:t xml:space="preserve">REASONABLE ACCOMMODATION: </w:t>
      </w:r>
      <w:r>
        <w:t>NIH provides reasonable accommodations to applicants with</w:t>
      </w:r>
      <w:r>
        <w:rPr>
          <w:spacing w:val="-2"/>
        </w:rPr>
        <w:t xml:space="preserve"> </w:t>
      </w:r>
      <w:r>
        <w:t>disabilities.</w:t>
      </w:r>
      <w:r>
        <w:rPr>
          <w:spacing w:val="-3"/>
        </w:rPr>
        <w:t xml:space="preserve"> </w:t>
      </w:r>
      <w:r>
        <w:t>If</w:t>
      </w:r>
      <w:r>
        <w:rPr>
          <w:spacing w:val="-2"/>
        </w:rPr>
        <w:t xml:space="preserve"> </w:t>
      </w:r>
      <w:r>
        <w:t>you</w:t>
      </w:r>
      <w:r>
        <w:rPr>
          <w:spacing w:val="-2"/>
        </w:rPr>
        <w:t xml:space="preserve"> </w:t>
      </w:r>
      <w:r>
        <w:t>require</w:t>
      </w:r>
      <w:r>
        <w:rPr>
          <w:spacing w:val="-4"/>
        </w:rPr>
        <w:t xml:space="preserve"> </w:t>
      </w:r>
      <w:r>
        <w:t>reasonable</w:t>
      </w:r>
      <w:r>
        <w:rPr>
          <w:spacing w:val="-2"/>
        </w:rPr>
        <w:t xml:space="preserve"> </w:t>
      </w:r>
      <w:r>
        <w:t>accommodations</w:t>
      </w:r>
      <w:r>
        <w:rPr>
          <w:spacing w:val="-5"/>
        </w:rPr>
        <w:t xml:space="preserve"> </w:t>
      </w:r>
      <w:r>
        <w:t>during</w:t>
      </w:r>
      <w:r>
        <w:rPr>
          <w:spacing w:val="-3"/>
        </w:rPr>
        <w:t xml:space="preserve"> </w:t>
      </w:r>
      <w:r>
        <w:t>any</w:t>
      </w:r>
      <w:r>
        <w:rPr>
          <w:spacing w:val="-3"/>
        </w:rPr>
        <w:t xml:space="preserve"> </w:t>
      </w:r>
      <w:r>
        <w:t>part</w:t>
      </w:r>
      <w:r>
        <w:rPr>
          <w:spacing w:val="-2"/>
        </w:rPr>
        <w:t xml:space="preserve"> </w:t>
      </w:r>
      <w:r>
        <w:t>of</w:t>
      </w:r>
      <w:r>
        <w:rPr>
          <w:spacing w:val="-4"/>
        </w:rPr>
        <w:t xml:space="preserve"> </w:t>
      </w:r>
      <w:r>
        <w:t>the</w:t>
      </w:r>
      <w:r>
        <w:rPr>
          <w:spacing w:val="-4"/>
        </w:rPr>
        <w:t xml:space="preserve"> </w:t>
      </w:r>
      <w:r>
        <w:t>application and hiring process, please notify</w:t>
      </w:r>
      <w:r>
        <w:rPr>
          <w:spacing w:val="-2"/>
        </w:rPr>
        <w:t xml:space="preserve"> </w:t>
      </w:r>
      <w:r>
        <w:t>us. The</w:t>
      </w:r>
      <w:r>
        <w:rPr>
          <w:spacing w:val="-1"/>
        </w:rPr>
        <w:t xml:space="preserve"> </w:t>
      </w:r>
      <w:r>
        <w:t>decision</w:t>
      </w:r>
      <w:r>
        <w:rPr>
          <w:spacing w:val="-2"/>
        </w:rPr>
        <w:t xml:space="preserve"> </w:t>
      </w:r>
      <w:r>
        <w:t>on granting reasonable accommodation will be made on a case-by-case basis.</w:t>
      </w:r>
    </w:p>
    <w:p w14:paraId="6C255199" w14:textId="77777777" w:rsidR="00E917E5" w:rsidRDefault="006B248C" w:rsidP="00E73C27">
      <w:pPr>
        <w:pStyle w:val="BodyText"/>
        <w:ind w:left="119"/>
        <w:jc w:val="both"/>
      </w:pPr>
      <w:r>
        <w:rPr>
          <w:b/>
        </w:rPr>
        <w:t xml:space="preserve">HOW TO APPLY: </w:t>
      </w:r>
      <w:r>
        <w:t>Applicants must submit a current Curriculum Vitae, copy of degree, bibliography, and full contact details</w:t>
      </w:r>
      <w:r>
        <w:rPr>
          <w:spacing w:val="-1"/>
        </w:rPr>
        <w:t xml:space="preserve"> </w:t>
      </w:r>
      <w:r>
        <w:t>for</w:t>
      </w:r>
      <w:r>
        <w:rPr>
          <w:spacing w:val="-3"/>
        </w:rPr>
        <w:t xml:space="preserve"> </w:t>
      </w:r>
      <w:r>
        <w:t>five</w:t>
      </w:r>
      <w:r>
        <w:rPr>
          <w:spacing w:val="-1"/>
        </w:rPr>
        <w:t xml:space="preserve"> </w:t>
      </w:r>
      <w:r>
        <w:t>references.</w:t>
      </w:r>
      <w:r>
        <w:rPr>
          <w:spacing w:val="-1"/>
        </w:rPr>
        <w:t xml:space="preserve"> </w:t>
      </w:r>
      <w:r>
        <w:t>In addition, applicants</w:t>
      </w:r>
      <w:r>
        <w:rPr>
          <w:spacing w:val="-1"/>
        </w:rPr>
        <w:t xml:space="preserve"> </w:t>
      </w:r>
      <w:r>
        <w:t>are</w:t>
      </w:r>
      <w:r>
        <w:rPr>
          <w:spacing w:val="-1"/>
        </w:rPr>
        <w:t xml:space="preserve"> </w:t>
      </w:r>
      <w:r>
        <w:t>asked to prepare</w:t>
      </w:r>
      <w:r>
        <w:rPr>
          <w:spacing w:val="-5"/>
        </w:rPr>
        <w:t xml:space="preserve"> </w:t>
      </w:r>
      <w:r>
        <w:t>a</w:t>
      </w:r>
      <w:r>
        <w:rPr>
          <w:spacing w:val="-4"/>
        </w:rPr>
        <w:t xml:space="preserve"> </w:t>
      </w:r>
      <w:r>
        <w:t>narrative</w:t>
      </w:r>
      <w:r>
        <w:rPr>
          <w:spacing w:val="-7"/>
        </w:rPr>
        <w:t xml:space="preserve"> </w:t>
      </w:r>
      <w:r>
        <w:t>statement</w:t>
      </w:r>
      <w:r>
        <w:rPr>
          <w:spacing w:val="-4"/>
        </w:rPr>
        <w:t xml:space="preserve"> </w:t>
      </w:r>
      <w:r>
        <w:t>addressing</w:t>
      </w:r>
      <w:r>
        <w:rPr>
          <w:spacing w:val="-3"/>
        </w:rPr>
        <w:t xml:space="preserve"> </w:t>
      </w:r>
      <w:r>
        <w:t>the</w:t>
      </w:r>
      <w:r>
        <w:rPr>
          <w:spacing w:val="-2"/>
        </w:rPr>
        <w:t xml:space="preserve"> </w:t>
      </w:r>
      <w:r>
        <w:t>specific</w:t>
      </w:r>
      <w:r>
        <w:rPr>
          <w:spacing w:val="-3"/>
        </w:rPr>
        <w:t xml:space="preserve"> </w:t>
      </w:r>
      <w:r>
        <w:t>requirements</w:t>
      </w:r>
      <w:r>
        <w:rPr>
          <w:spacing w:val="-2"/>
        </w:rPr>
        <w:t xml:space="preserve"> </w:t>
      </w:r>
      <w:r>
        <w:t>and</w:t>
      </w:r>
      <w:r>
        <w:rPr>
          <w:spacing w:val="-4"/>
        </w:rPr>
        <w:t xml:space="preserve"> </w:t>
      </w:r>
      <w:r>
        <w:t>their</w:t>
      </w:r>
      <w:r>
        <w:rPr>
          <w:spacing w:val="-2"/>
        </w:rPr>
        <w:t xml:space="preserve"> </w:t>
      </w:r>
      <w:r>
        <w:t>interest</w:t>
      </w:r>
      <w:r>
        <w:rPr>
          <w:spacing w:val="-5"/>
        </w:rPr>
        <w:t xml:space="preserve"> </w:t>
      </w:r>
      <w:r>
        <w:t>in</w:t>
      </w:r>
      <w:r>
        <w:rPr>
          <w:spacing w:val="-1"/>
        </w:rPr>
        <w:t xml:space="preserve"> </w:t>
      </w:r>
      <w:r>
        <w:t>the position;</w:t>
      </w:r>
      <w:r>
        <w:rPr>
          <w:spacing w:val="-1"/>
        </w:rPr>
        <w:t xml:space="preserve"> </w:t>
      </w:r>
      <w:r>
        <w:t>please limit to</w:t>
      </w:r>
      <w:r>
        <w:rPr>
          <w:spacing w:val="-3"/>
        </w:rPr>
        <w:t xml:space="preserve"> </w:t>
      </w:r>
      <w:r>
        <w:t>2</w:t>
      </w:r>
      <w:r>
        <w:rPr>
          <w:spacing w:val="-3"/>
        </w:rPr>
        <w:t xml:space="preserve"> </w:t>
      </w:r>
      <w:r>
        <w:t>–</w:t>
      </w:r>
      <w:r>
        <w:rPr>
          <w:spacing w:val="-1"/>
        </w:rPr>
        <w:t xml:space="preserve"> </w:t>
      </w:r>
      <w:r>
        <w:t>3</w:t>
      </w:r>
      <w:r>
        <w:rPr>
          <w:spacing w:val="-3"/>
        </w:rPr>
        <w:t xml:space="preserve"> </w:t>
      </w:r>
      <w:r>
        <w:t>pages.</w:t>
      </w:r>
      <w:r>
        <w:rPr>
          <w:spacing w:val="-2"/>
        </w:rPr>
        <w:t xml:space="preserve"> </w:t>
      </w:r>
      <w:r>
        <w:t>In</w:t>
      </w:r>
      <w:r>
        <w:rPr>
          <w:spacing w:val="-3"/>
        </w:rPr>
        <w:t xml:space="preserve"> </w:t>
      </w:r>
      <w:r>
        <w:t>the</w:t>
      </w:r>
      <w:r>
        <w:rPr>
          <w:spacing w:val="-4"/>
        </w:rPr>
        <w:t xml:space="preserve"> </w:t>
      </w:r>
      <w:r>
        <w:t>narrative,</w:t>
      </w:r>
      <w:r>
        <w:rPr>
          <w:spacing w:val="-3"/>
        </w:rPr>
        <w:t xml:space="preserve"> </w:t>
      </w:r>
      <w:r>
        <w:t>please</w:t>
      </w:r>
      <w:r>
        <w:rPr>
          <w:spacing w:val="-3"/>
        </w:rPr>
        <w:t xml:space="preserve"> </w:t>
      </w:r>
      <w:r>
        <w:t>include</w:t>
      </w:r>
      <w:r>
        <w:rPr>
          <w:spacing w:val="-3"/>
        </w:rPr>
        <w:t xml:space="preserve"> </w:t>
      </w:r>
      <w:r>
        <w:t>your</w:t>
      </w:r>
      <w:r>
        <w:rPr>
          <w:spacing w:val="-4"/>
        </w:rPr>
        <w:t xml:space="preserve"> </w:t>
      </w:r>
      <w:r>
        <w:t>efforts</w:t>
      </w:r>
      <w:r>
        <w:rPr>
          <w:spacing w:val="-4"/>
        </w:rPr>
        <w:t xml:space="preserve"> </w:t>
      </w:r>
      <w:r>
        <w:t>in</w:t>
      </w:r>
      <w:r>
        <w:rPr>
          <w:spacing w:val="-3"/>
        </w:rPr>
        <w:t xml:space="preserve"> </w:t>
      </w:r>
      <w:r>
        <w:t xml:space="preserve">diversity, equity, and inclusion. Send application package to Ms. Mariela Light at </w:t>
      </w:r>
      <w:hyperlink r:id="rId8">
        <w:r>
          <w:rPr>
            <w:color w:val="006EC0"/>
            <w:u w:val="single" w:color="006EC0"/>
          </w:rPr>
          <w:t>SeniorRe@od.nih.gov</w:t>
        </w:r>
      </w:hyperlink>
      <w:r>
        <w:rPr>
          <w:color w:val="006EC0"/>
        </w:rPr>
        <w:t xml:space="preserve"> </w:t>
      </w:r>
      <w:r>
        <w:t>by the closing date noted below.</w:t>
      </w:r>
    </w:p>
    <w:p w14:paraId="2C5DFDF2" w14:textId="77777777" w:rsidR="00E917E5" w:rsidRDefault="006B248C">
      <w:pPr>
        <w:pStyle w:val="BodyText"/>
        <w:ind w:left="119"/>
      </w:pPr>
      <w:r>
        <w:t>Applications</w:t>
      </w:r>
      <w:r>
        <w:rPr>
          <w:spacing w:val="-9"/>
        </w:rPr>
        <w:t xml:space="preserve"> </w:t>
      </w:r>
      <w:r>
        <w:t>will</w:t>
      </w:r>
      <w:r>
        <w:rPr>
          <w:spacing w:val="-6"/>
        </w:rPr>
        <w:t xml:space="preserve"> </w:t>
      </w:r>
      <w:r>
        <w:t>be</w:t>
      </w:r>
      <w:r>
        <w:rPr>
          <w:spacing w:val="-3"/>
        </w:rPr>
        <w:t xml:space="preserve"> </w:t>
      </w:r>
      <w:r>
        <w:t>accepted</w:t>
      </w:r>
      <w:r>
        <w:rPr>
          <w:spacing w:val="-3"/>
        </w:rPr>
        <w:t xml:space="preserve"> </w:t>
      </w:r>
      <w:r>
        <w:t>from</w:t>
      </w:r>
      <w:r>
        <w:rPr>
          <w:spacing w:val="-4"/>
        </w:rPr>
        <w:t xml:space="preserve"> </w:t>
      </w:r>
      <w:r>
        <w:t>U.S.</w:t>
      </w:r>
      <w:r>
        <w:rPr>
          <w:spacing w:val="-2"/>
        </w:rPr>
        <w:t xml:space="preserve"> </w:t>
      </w:r>
      <w:r>
        <w:t>Citizens</w:t>
      </w:r>
      <w:r>
        <w:rPr>
          <w:spacing w:val="-7"/>
        </w:rPr>
        <w:t xml:space="preserve"> </w:t>
      </w:r>
      <w:r>
        <w:t>and</w:t>
      </w:r>
      <w:r>
        <w:rPr>
          <w:spacing w:val="-5"/>
        </w:rPr>
        <w:t xml:space="preserve"> </w:t>
      </w:r>
      <w:r>
        <w:t>Non-Citizens</w:t>
      </w:r>
      <w:r>
        <w:rPr>
          <w:spacing w:val="-4"/>
        </w:rPr>
        <w:t xml:space="preserve"> </w:t>
      </w:r>
      <w:r>
        <w:t>as</w:t>
      </w:r>
      <w:r>
        <w:rPr>
          <w:spacing w:val="-4"/>
        </w:rPr>
        <w:t xml:space="preserve"> </w:t>
      </w:r>
      <w:r>
        <w:t>allowed</w:t>
      </w:r>
      <w:r>
        <w:rPr>
          <w:spacing w:val="-3"/>
        </w:rPr>
        <w:t xml:space="preserve"> </w:t>
      </w:r>
      <w:r>
        <w:t>by</w:t>
      </w:r>
      <w:r>
        <w:rPr>
          <w:spacing w:val="-5"/>
        </w:rPr>
        <w:t xml:space="preserve"> </w:t>
      </w:r>
      <w:r>
        <w:t>appropriations and statute.</w:t>
      </w:r>
    </w:p>
    <w:p w14:paraId="3FB39084" w14:textId="5046CEDD" w:rsidR="00E917E5" w:rsidRDefault="00653546" w:rsidP="00E73C27">
      <w:pPr>
        <w:pStyle w:val="BodyText"/>
        <w:spacing w:before="27"/>
        <w:jc w:val="center"/>
      </w:pPr>
      <w:r>
        <w:t>A</w:t>
      </w:r>
      <w:r w:rsidR="006B248C">
        <w:t>pplications</w:t>
      </w:r>
      <w:r w:rsidR="006B248C">
        <w:rPr>
          <w:spacing w:val="-4"/>
        </w:rPr>
        <w:t xml:space="preserve"> </w:t>
      </w:r>
      <w:r w:rsidR="006B248C">
        <w:t>should</w:t>
      </w:r>
      <w:r w:rsidR="006B248C">
        <w:rPr>
          <w:spacing w:val="-2"/>
        </w:rPr>
        <w:t xml:space="preserve"> </w:t>
      </w:r>
      <w:r w:rsidR="006B248C">
        <w:t>be</w:t>
      </w:r>
      <w:r w:rsidR="006B248C">
        <w:rPr>
          <w:spacing w:val="-4"/>
        </w:rPr>
        <w:t xml:space="preserve"> </w:t>
      </w:r>
      <w:r w:rsidR="006B248C">
        <w:t>received</w:t>
      </w:r>
      <w:r w:rsidR="006B248C">
        <w:rPr>
          <w:spacing w:val="-2"/>
        </w:rPr>
        <w:t xml:space="preserve"> </w:t>
      </w:r>
      <w:r w:rsidR="006B248C">
        <w:t>by</w:t>
      </w:r>
      <w:r w:rsidR="006B248C">
        <w:rPr>
          <w:spacing w:val="-2"/>
        </w:rPr>
        <w:t xml:space="preserve"> </w:t>
      </w:r>
      <w:r w:rsidR="006B248C" w:rsidRPr="00653546">
        <w:rPr>
          <w:b/>
          <w:bCs/>
        </w:rPr>
        <w:t>11:59</w:t>
      </w:r>
      <w:r w:rsidR="006B248C" w:rsidRPr="00653546">
        <w:rPr>
          <w:b/>
          <w:bCs/>
          <w:spacing w:val="-2"/>
        </w:rPr>
        <w:t xml:space="preserve"> </w:t>
      </w:r>
      <w:r w:rsidR="006B248C" w:rsidRPr="00653546">
        <w:rPr>
          <w:b/>
          <w:bCs/>
        </w:rPr>
        <w:t>P.M.</w:t>
      </w:r>
      <w:r w:rsidR="006B248C" w:rsidRPr="00653546">
        <w:rPr>
          <w:b/>
          <w:bCs/>
          <w:spacing w:val="-3"/>
        </w:rPr>
        <w:t xml:space="preserve"> </w:t>
      </w:r>
      <w:r w:rsidR="006B248C" w:rsidRPr="00653546">
        <w:rPr>
          <w:b/>
          <w:bCs/>
        </w:rPr>
        <w:t>Eastern</w:t>
      </w:r>
      <w:r w:rsidR="006B248C" w:rsidRPr="00653546">
        <w:rPr>
          <w:b/>
          <w:bCs/>
          <w:spacing w:val="-3"/>
        </w:rPr>
        <w:t xml:space="preserve"> </w:t>
      </w:r>
      <w:r w:rsidR="006B248C" w:rsidRPr="00653546">
        <w:rPr>
          <w:b/>
          <w:bCs/>
        </w:rPr>
        <w:t>Time</w:t>
      </w:r>
      <w:r w:rsidR="006B248C" w:rsidRPr="00653546">
        <w:rPr>
          <w:b/>
          <w:bCs/>
          <w:spacing w:val="-2"/>
        </w:rPr>
        <w:t xml:space="preserve"> </w:t>
      </w:r>
      <w:r w:rsidR="006B248C" w:rsidRPr="00653546">
        <w:rPr>
          <w:b/>
          <w:bCs/>
        </w:rPr>
        <w:t>on</w:t>
      </w:r>
      <w:r w:rsidR="006B248C" w:rsidRPr="00653546">
        <w:rPr>
          <w:b/>
          <w:bCs/>
          <w:spacing w:val="-3"/>
        </w:rPr>
        <w:t xml:space="preserve"> </w:t>
      </w:r>
      <w:r w:rsidRPr="00653546">
        <w:rPr>
          <w:b/>
          <w:bCs/>
          <w:spacing w:val="-3"/>
        </w:rPr>
        <w:t>November 15, 2022.</w:t>
      </w:r>
    </w:p>
    <w:p w14:paraId="50522BC9" w14:textId="77777777" w:rsidR="00E917E5" w:rsidRDefault="006B248C">
      <w:pPr>
        <w:pStyle w:val="BodyText"/>
        <w:ind w:left="253" w:right="1383"/>
        <w:jc w:val="center"/>
      </w:pPr>
      <w:r>
        <w:t>DO</w:t>
      </w:r>
      <w:r>
        <w:rPr>
          <w:spacing w:val="-2"/>
        </w:rPr>
        <w:t xml:space="preserve"> </w:t>
      </w:r>
      <w:r>
        <w:t>NOT</w:t>
      </w:r>
      <w:r>
        <w:rPr>
          <w:spacing w:val="-3"/>
        </w:rPr>
        <w:t xml:space="preserve"> </w:t>
      </w:r>
      <w:r>
        <w:t>INCLUDE</w:t>
      </w:r>
      <w:r>
        <w:rPr>
          <w:spacing w:val="-4"/>
        </w:rPr>
        <w:t xml:space="preserve"> </w:t>
      </w:r>
      <w:r>
        <w:t>YOUR</w:t>
      </w:r>
      <w:r>
        <w:rPr>
          <w:spacing w:val="-1"/>
        </w:rPr>
        <w:t xml:space="preserve"> </w:t>
      </w:r>
      <w:r>
        <w:t>BIRTH</w:t>
      </w:r>
      <w:r>
        <w:rPr>
          <w:spacing w:val="-2"/>
        </w:rPr>
        <w:t xml:space="preserve"> </w:t>
      </w:r>
      <w:r>
        <w:t>DATE</w:t>
      </w:r>
      <w:r>
        <w:rPr>
          <w:spacing w:val="-1"/>
        </w:rPr>
        <w:t xml:space="preserve"> </w:t>
      </w:r>
      <w:r>
        <w:t>OR</w:t>
      </w:r>
      <w:r>
        <w:rPr>
          <w:spacing w:val="-1"/>
        </w:rPr>
        <w:t xml:space="preserve"> </w:t>
      </w:r>
      <w:r>
        <w:t>SOCIAL</w:t>
      </w:r>
      <w:r>
        <w:rPr>
          <w:spacing w:val="-2"/>
        </w:rPr>
        <w:t xml:space="preserve"> </w:t>
      </w:r>
      <w:r>
        <w:t>SECURITY</w:t>
      </w:r>
      <w:r>
        <w:rPr>
          <w:spacing w:val="-1"/>
        </w:rPr>
        <w:t xml:space="preserve"> </w:t>
      </w:r>
      <w:r>
        <w:t>NUMBER</w:t>
      </w:r>
      <w:r>
        <w:rPr>
          <w:spacing w:val="-1"/>
        </w:rPr>
        <w:t xml:space="preserve"> </w:t>
      </w:r>
      <w:r>
        <w:rPr>
          <w:spacing w:val="-5"/>
        </w:rPr>
        <w:t>ON</w:t>
      </w:r>
    </w:p>
    <w:p w14:paraId="7B668C77" w14:textId="77777777" w:rsidR="00E917E5" w:rsidRDefault="006B248C" w:rsidP="00E73C27">
      <w:pPr>
        <w:pStyle w:val="BodyText"/>
        <w:ind w:left="3024" w:right="3752"/>
        <w:jc w:val="center"/>
      </w:pPr>
      <w:r>
        <w:t>APPLICATION</w:t>
      </w:r>
      <w:r>
        <w:rPr>
          <w:spacing w:val="-6"/>
        </w:rPr>
        <w:t xml:space="preserve"> </w:t>
      </w:r>
      <w:r>
        <w:rPr>
          <w:spacing w:val="-2"/>
        </w:rPr>
        <w:t>MATERIALS.</w:t>
      </w:r>
    </w:p>
    <w:p w14:paraId="6ADC33D1" w14:textId="6DC3627D" w:rsidR="00E917E5" w:rsidRDefault="006B248C" w:rsidP="00E73C27">
      <w:pPr>
        <w:spacing w:before="1"/>
        <w:ind w:left="257" w:right="1008"/>
        <w:jc w:val="center"/>
        <w:rPr>
          <w:i/>
          <w:sz w:val="24"/>
        </w:rPr>
      </w:pPr>
      <w:r>
        <w:rPr>
          <w:i/>
          <w:sz w:val="24"/>
        </w:rPr>
        <w:t>DHHS,</w:t>
      </w:r>
      <w:r>
        <w:rPr>
          <w:i/>
          <w:spacing w:val="-4"/>
          <w:sz w:val="24"/>
        </w:rPr>
        <w:t xml:space="preserve"> </w:t>
      </w:r>
      <w:r>
        <w:rPr>
          <w:i/>
          <w:sz w:val="24"/>
        </w:rPr>
        <w:t>NIH</w:t>
      </w:r>
      <w:r>
        <w:rPr>
          <w:i/>
          <w:spacing w:val="-2"/>
          <w:sz w:val="24"/>
        </w:rPr>
        <w:t xml:space="preserve"> </w:t>
      </w:r>
      <w:r>
        <w:rPr>
          <w:i/>
          <w:sz w:val="24"/>
        </w:rPr>
        <w:t>and</w:t>
      </w:r>
      <w:r>
        <w:rPr>
          <w:i/>
          <w:spacing w:val="-4"/>
          <w:sz w:val="24"/>
        </w:rPr>
        <w:t xml:space="preserve"> </w:t>
      </w:r>
      <w:r>
        <w:rPr>
          <w:i/>
          <w:sz w:val="24"/>
        </w:rPr>
        <w:t>NINR</w:t>
      </w:r>
      <w:r>
        <w:rPr>
          <w:i/>
          <w:spacing w:val="-2"/>
          <w:sz w:val="24"/>
        </w:rPr>
        <w:t xml:space="preserve"> </w:t>
      </w:r>
      <w:r>
        <w:rPr>
          <w:i/>
          <w:sz w:val="24"/>
        </w:rPr>
        <w:t>are</w:t>
      </w:r>
      <w:r>
        <w:rPr>
          <w:i/>
          <w:spacing w:val="-2"/>
          <w:sz w:val="24"/>
        </w:rPr>
        <w:t xml:space="preserve"> </w:t>
      </w:r>
      <w:r>
        <w:rPr>
          <w:i/>
          <w:sz w:val="24"/>
        </w:rPr>
        <w:t>Equal</w:t>
      </w:r>
      <w:r>
        <w:rPr>
          <w:i/>
          <w:spacing w:val="-1"/>
          <w:sz w:val="24"/>
        </w:rPr>
        <w:t xml:space="preserve"> </w:t>
      </w:r>
      <w:r>
        <w:rPr>
          <w:i/>
          <w:sz w:val="24"/>
        </w:rPr>
        <w:t>Opportunity</w:t>
      </w:r>
      <w:r>
        <w:rPr>
          <w:i/>
          <w:spacing w:val="-2"/>
          <w:sz w:val="24"/>
        </w:rPr>
        <w:t xml:space="preserve"> </w:t>
      </w:r>
      <w:r>
        <w:rPr>
          <w:i/>
          <w:sz w:val="24"/>
        </w:rPr>
        <w:t>Employers</w:t>
      </w:r>
      <w:r>
        <w:rPr>
          <w:i/>
          <w:spacing w:val="-2"/>
          <w:sz w:val="24"/>
        </w:rPr>
        <w:t xml:space="preserve"> </w:t>
      </w:r>
      <w:r>
        <w:rPr>
          <w:i/>
          <w:sz w:val="24"/>
        </w:rPr>
        <w:t>and</w:t>
      </w:r>
      <w:r>
        <w:rPr>
          <w:i/>
          <w:spacing w:val="-3"/>
          <w:sz w:val="24"/>
        </w:rPr>
        <w:t xml:space="preserve"> </w:t>
      </w:r>
      <w:r>
        <w:rPr>
          <w:i/>
          <w:sz w:val="24"/>
        </w:rPr>
        <w:t>encourage</w:t>
      </w:r>
      <w:r>
        <w:rPr>
          <w:i/>
          <w:spacing w:val="-1"/>
          <w:sz w:val="24"/>
        </w:rPr>
        <w:t xml:space="preserve"> </w:t>
      </w:r>
      <w:r w:rsidR="000303E0">
        <w:rPr>
          <w:i/>
          <w:spacing w:val="-2"/>
          <w:sz w:val="24"/>
        </w:rPr>
        <w:t>a</w:t>
      </w:r>
      <w:r>
        <w:rPr>
          <w:i/>
          <w:spacing w:val="-2"/>
          <w:sz w:val="24"/>
        </w:rPr>
        <w:t>pplication</w:t>
      </w:r>
      <w:r w:rsidR="000303E0">
        <w:rPr>
          <w:i/>
          <w:spacing w:val="-2"/>
          <w:sz w:val="24"/>
        </w:rPr>
        <w:t xml:space="preserve">s </w:t>
      </w:r>
      <w:r>
        <w:rPr>
          <w:i/>
          <w:sz w:val="24"/>
        </w:rPr>
        <w:t>from</w:t>
      </w:r>
      <w:r>
        <w:rPr>
          <w:i/>
          <w:spacing w:val="-3"/>
          <w:sz w:val="24"/>
        </w:rPr>
        <w:t xml:space="preserve"> </w:t>
      </w:r>
      <w:r>
        <w:rPr>
          <w:i/>
          <w:sz w:val="24"/>
        </w:rPr>
        <w:t>women</w:t>
      </w:r>
      <w:r>
        <w:rPr>
          <w:i/>
          <w:spacing w:val="-3"/>
          <w:sz w:val="24"/>
        </w:rPr>
        <w:t xml:space="preserve"> </w:t>
      </w:r>
      <w:r>
        <w:rPr>
          <w:i/>
          <w:sz w:val="24"/>
        </w:rPr>
        <w:t>and</w:t>
      </w:r>
      <w:r>
        <w:rPr>
          <w:i/>
          <w:spacing w:val="-2"/>
          <w:sz w:val="24"/>
        </w:rPr>
        <w:t xml:space="preserve"> minorities.</w:t>
      </w:r>
    </w:p>
    <w:sectPr w:rsidR="00E917E5" w:rsidSect="00CD2E6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E5"/>
    <w:rsid w:val="000303E0"/>
    <w:rsid w:val="0005673C"/>
    <w:rsid w:val="0014036F"/>
    <w:rsid w:val="00197F6D"/>
    <w:rsid w:val="002E77B6"/>
    <w:rsid w:val="0032033B"/>
    <w:rsid w:val="0033187F"/>
    <w:rsid w:val="0044752C"/>
    <w:rsid w:val="004F3BD8"/>
    <w:rsid w:val="00507A29"/>
    <w:rsid w:val="005777D2"/>
    <w:rsid w:val="005E4888"/>
    <w:rsid w:val="00653546"/>
    <w:rsid w:val="006B248C"/>
    <w:rsid w:val="00860EEB"/>
    <w:rsid w:val="00881007"/>
    <w:rsid w:val="00994F99"/>
    <w:rsid w:val="00A82985"/>
    <w:rsid w:val="00B469E7"/>
    <w:rsid w:val="00B87B3E"/>
    <w:rsid w:val="00C76D0D"/>
    <w:rsid w:val="00CD2E6C"/>
    <w:rsid w:val="00D27102"/>
    <w:rsid w:val="00E73C27"/>
    <w:rsid w:val="00E917E5"/>
    <w:rsid w:val="00F7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0262"/>
  <w15:docId w15:val="{7DBAE8D4-2A88-4940-9C28-D5041AA8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5673C"/>
    <w:rPr>
      <w:sz w:val="16"/>
      <w:szCs w:val="16"/>
    </w:rPr>
  </w:style>
  <w:style w:type="paragraph" w:styleId="CommentText">
    <w:name w:val="annotation text"/>
    <w:basedOn w:val="Normal"/>
    <w:link w:val="CommentTextChar"/>
    <w:uiPriority w:val="99"/>
    <w:semiHidden/>
    <w:unhideWhenUsed/>
    <w:rsid w:val="0005673C"/>
    <w:rPr>
      <w:sz w:val="20"/>
      <w:szCs w:val="20"/>
    </w:rPr>
  </w:style>
  <w:style w:type="character" w:customStyle="1" w:styleId="CommentTextChar">
    <w:name w:val="Comment Text Char"/>
    <w:basedOn w:val="DefaultParagraphFont"/>
    <w:link w:val="CommentText"/>
    <w:uiPriority w:val="99"/>
    <w:semiHidden/>
    <w:rsid w:val="0005673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5673C"/>
    <w:rPr>
      <w:b/>
      <w:bCs/>
    </w:rPr>
  </w:style>
  <w:style w:type="character" w:customStyle="1" w:styleId="CommentSubjectChar">
    <w:name w:val="Comment Subject Char"/>
    <w:basedOn w:val="CommentTextChar"/>
    <w:link w:val="CommentSubject"/>
    <w:uiPriority w:val="99"/>
    <w:semiHidden/>
    <w:rsid w:val="0005673C"/>
    <w:rPr>
      <w:rFonts w:ascii="Calibri" w:eastAsia="Calibri" w:hAnsi="Calibri" w:cs="Calibri"/>
      <w:b/>
      <w:bCs/>
      <w:sz w:val="20"/>
      <w:szCs w:val="20"/>
    </w:rPr>
  </w:style>
  <w:style w:type="paragraph" w:styleId="Revision">
    <w:name w:val="Revision"/>
    <w:hidden/>
    <w:uiPriority w:val="99"/>
    <w:semiHidden/>
    <w:rsid w:val="0032033B"/>
    <w:pPr>
      <w:widowControl/>
      <w:autoSpaceDE/>
      <w:autoSpaceDN/>
    </w:pPr>
    <w:rPr>
      <w:rFonts w:ascii="Calibri" w:eastAsia="Calibri" w:hAnsi="Calibri" w:cs="Calibri"/>
    </w:rPr>
  </w:style>
  <w:style w:type="character" w:styleId="Hyperlink">
    <w:name w:val="Hyperlink"/>
    <w:basedOn w:val="DefaultParagraphFont"/>
    <w:uiPriority w:val="99"/>
    <w:semiHidden/>
    <w:unhideWhenUsed/>
    <w:rsid w:val="00030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niorRe@od.nih.gov" TargetMode="External"/><Relationship Id="rId3" Type="http://schemas.openxmlformats.org/officeDocument/2006/relationships/webSettings" Target="webSettings.xml"/><Relationship Id="rId7" Type="http://schemas.openxmlformats.org/officeDocument/2006/relationships/hyperlink" Target="http://www.naces.org/member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ces.org/members.htm" TargetMode="External"/><Relationship Id="rId5" Type="http://schemas.openxmlformats.org/officeDocument/2006/relationships/hyperlink" Target="https://ethics.od.nih.gov/topics/COI-Fact-Sheet.pdf" TargetMode="External"/><Relationship Id="rId10" Type="http://schemas.openxmlformats.org/officeDocument/2006/relationships/theme" Target="theme/theme1.xml"/><Relationship Id="rId4" Type="http://schemas.openxmlformats.org/officeDocument/2006/relationships/hyperlink" Target="https://www.usajobs.gov/Help/working-in-government/fair-and-transparent/selective-servic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Aaron (NIH/NINR) [E]</dc:creator>
  <dc:description/>
  <cp:lastModifiedBy>Carmina Bautista</cp:lastModifiedBy>
  <cp:revision>2</cp:revision>
  <dcterms:created xsi:type="dcterms:W3CDTF">2022-09-19T21:17:00Z</dcterms:created>
  <dcterms:modified xsi:type="dcterms:W3CDTF">2022-09-19T21:17:00Z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0x010100B9BCBAECDD4ACC4C81A66E72D43A7D1A</vt:lpwstr>
  </property>
  <property fmtid="{D5CDD505-2E9C-101B-9397-08002B2CF9AE}" pid="3" name="Created">
    <vt:filetime>2021-08-17T00:00:00Z</vt:filetime>
  </property>
  <property fmtid="{D5CDD505-2E9C-101B-9397-08002B2CF9AE}" pid="4" name="Creator">
    <vt:lpwstr>Acrobat PDFMaker 21 for Word</vt:lpwstr>
  </property>
  <property fmtid="{D5CDD505-2E9C-101B-9397-08002B2CF9AE}" pid="5" name="LastSaved">
    <vt:filetime>2022-08-29T00:00:00Z</vt:filetime>
  </property>
  <property fmtid="{D5CDD505-2E9C-101B-9397-08002B2CF9AE}" pid="6" name="Producer">
    <vt:lpwstr>Adobe PDF Library 21.5.90</vt:lpwstr>
  </property>
  <property fmtid="{D5CDD505-2E9C-101B-9397-08002B2CF9AE}" pid="7" name="SourceModified">
    <vt:lpwstr/>
  </property>
</Properties>
</file>